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25" w:type="dxa"/>
        <w:jc w:val="center"/>
        <w:tblLayout w:type="fixed"/>
        <w:tblLook w:val="01E0"/>
      </w:tblPr>
      <w:tblGrid>
        <w:gridCol w:w="1164"/>
        <w:gridCol w:w="7861"/>
      </w:tblGrid>
      <w:tr w:rsidR="00725430" w:rsidRPr="00FC265A" w:rsidTr="00B63965">
        <w:trPr>
          <w:trHeight w:val="496"/>
          <w:jc w:val="center"/>
        </w:trPr>
        <w:tc>
          <w:tcPr>
            <w:tcW w:w="1164" w:type="dxa"/>
            <w:vMerge w:val="restart"/>
            <w:shd w:val="clear" w:color="auto" w:fill="auto"/>
            <w:vAlign w:val="center"/>
          </w:tcPr>
          <w:p w:rsidR="00725430" w:rsidRPr="00FC265A" w:rsidRDefault="00725430" w:rsidP="004644B5">
            <w:pPr>
              <w:pStyle w:val="NormalWeb"/>
              <w:spacing w:before="0" w:beforeAutospacing="0" w:after="0" w:afterAutospacing="0"/>
              <w:jc w:val="center"/>
              <w:rPr>
                <w:rFonts w:ascii="Arial" w:hAnsi="Arial" w:cs="Arial"/>
                <w:sz w:val="28"/>
                <w:szCs w:val="28"/>
              </w:rPr>
            </w:pPr>
          </w:p>
        </w:tc>
        <w:tc>
          <w:tcPr>
            <w:tcW w:w="7861" w:type="dxa"/>
            <w:vAlign w:val="bottom"/>
          </w:tcPr>
          <w:p w:rsidR="00725430" w:rsidRPr="00FC265A" w:rsidRDefault="00725430" w:rsidP="000A7707">
            <w:pPr>
              <w:pStyle w:val="NormalWeb"/>
              <w:spacing w:before="0" w:beforeAutospacing="0" w:after="0" w:afterAutospacing="0"/>
              <w:jc w:val="center"/>
              <w:rPr>
                <w:b/>
                <w:sz w:val="28"/>
                <w:szCs w:val="28"/>
              </w:rPr>
            </w:pPr>
            <w:r w:rsidRPr="00FC265A">
              <w:rPr>
                <w:b/>
                <w:sz w:val="28"/>
                <w:szCs w:val="28"/>
              </w:rPr>
              <w:t>ROMÂNIA</w:t>
            </w:r>
          </w:p>
          <w:p w:rsidR="00725430" w:rsidRPr="00FC265A" w:rsidRDefault="00725430" w:rsidP="000A7707">
            <w:pPr>
              <w:pStyle w:val="NormalWeb"/>
              <w:spacing w:before="0" w:beforeAutospacing="0" w:after="0" w:afterAutospacing="0"/>
              <w:jc w:val="center"/>
              <w:rPr>
                <w:b/>
                <w:sz w:val="28"/>
                <w:szCs w:val="28"/>
              </w:rPr>
            </w:pPr>
            <w:r w:rsidRPr="00FC265A">
              <w:rPr>
                <w:b/>
                <w:sz w:val="28"/>
                <w:szCs w:val="28"/>
              </w:rPr>
              <w:t>JUDEŢUL NEAMȚ</w:t>
            </w:r>
          </w:p>
          <w:p w:rsidR="00725430" w:rsidRPr="00FC265A" w:rsidRDefault="00725430" w:rsidP="000A7707">
            <w:pPr>
              <w:pStyle w:val="NormalWeb"/>
              <w:spacing w:before="0" w:beforeAutospacing="0" w:after="0" w:afterAutospacing="0"/>
              <w:jc w:val="center"/>
              <w:rPr>
                <w:rFonts w:ascii="Arial" w:hAnsi="Arial" w:cs="Arial"/>
                <w:b/>
                <w:color w:val="FF0000"/>
                <w:sz w:val="28"/>
                <w:szCs w:val="28"/>
              </w:rPr>
            </w:pPr>
            <w:r w:rsidRPr="00FC265A">
              <w:rPr>
                <w:b/>
                <w:sz w:val="28"/>
                <w:szCs w:val="28"/>
              </w:rPr>
              <w:t>COMUNA VÂNĂTORI-NEAMȚ</w:t>
            </w:r>
          </w:p>
        </w:tc>
      </w:tr>
      <w:tr w:rsidR="00725430" w:rsidRPr="00FC265A" w:rsidTr="00B63965">
        <w:trPr>
          <w:trHeight w:val="119"/>
          <w:jc w:val="center"/>
        </w:trPr>
        <w:tc>
          <w:tcPr>
            <w:tcW w:w="1164" w:type="dxa"/>
            <w:vMerge/>
            <w:shd w:val="clear" w:color="auto" w:fill="auto"/>
            <w:vAlign w:val="center"/>
          </w:tcPr>
          <w:p w:rsidR="00725430" w:rsidRPr="00FC265A" w:rsidRDefault="00725430" w:rsidP="004644B5">
            <w:pPr>
              <w:pStyle w:val="NormalWeb"/>
              <w:spacing w:before="0" w:beforeAutospacing="0" w:after="0" w:afterAutospacing="0"/>
              <w:jc w:val="center"/>
              <w:rPr>
                <w:rFonts w:ascii="Arial" w:hAnsi="Arial" w:cs="Arial"/>
                <w:sz w:val="28"/>
                <w:szCs w:val="28"/>
              </w:rPr>
            </w:pPr>
          </w:p>
        </w:tc>
        <w:tc>
          <w:tcPr>
            <w:tcW w:w="7861" w:type="dxa"/>
            <w:vAlign w:val="center"/>
          </w:tcPr>
          <w:p w:rsidR="00725430" w:rsidRPr="00FC265A" w:rsidRDefault="00725430" w:rsidP="000A7707">
            <w:pPr>
              <w:pStyle w:val="NormalWeb"/>
              <w:spacing w:before="0" w:beforeAutospacing="0" w:after="0" w:afterAutospacing="0"/>
              <w:ind w:left="-215" w:right="-130"/>
              <w:jc w:val="center"/>
              <w:rPr>
                <w:rFonts w:ascii="Arial" w:hAnsi="Arial" w:cs="Arial"/>
                <w:b/>
                <w:sz w:val="28"/>
                <w:szCs w:val="28"/>
              </w:rPr>
            </w:pPr>
            <w:r w:rsidRPr="00FC265A">
              <w:rPr>
                <w:rFonts w:ascii="Arial" w:hAnsi="Arial" w:cs="Arial"/>
                <w:sz w:val="28"/>
                <w:szCs w:val="28"/>
              </w:rPr>
              <w:object w:dxaOrig="7695" w:dyaOrig="1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8.25pt" o:ole="">
                  <v:imagedata r:id="rId8" o:title=""/>
                </v:shape>
                <o:OLEObject Type="Embed" ProgID="CorelDraw.Graphic.17" ShapeID="_x0000_i1025" DrawAspect="Content" ObjectID="_1800948352" r:id="rId9"/>
              </w:object>
            </w:r>
          </w:p>
        </w:tc>
      </w:tr>
      <w:tr w:rsidR="00725430" w:rsidRPr="00FC265A" w:rsidTr="006324F4">
        <w:trPr>
          <w:trHeight w:val="1967"/>
          <w:jc w:val="center"/>
        </w:trPr>
        <w:tc>
          <w:tcPr>
            <w:tcW w:w="1164" w:type="dxa"/>
            <w:vMerge/>
            <w:shd w:val="clear" w:color="auto" w:fill="auto"/>
            <w:vAlign w:val="center"/>
          </w:tcPr>
          <w:p w:rsidR="00725430" w:rsidRPr="00FC265A" w:rsidRDefault="00725430" w:rsidP="004644B5">
            <w:pPr>
              <w:pStyle w:val="NormalWeb"/>
              <w:spacing w:before="0" w:beforeAutospacing="0" w:after="0" w:afterAutospacing="0"/>
              <w:jc w:val="center"/>
              <w:rPr>
                <w:rFonts w:ascii="Arial" w:hAnsi="Arial" w:cs="Arial"/>
                <w:sz w:val="28"/>
                <w:szCs w:val="28"/>
              </w:rPr>
            </w:pPr>
          </w:p>
        </w:tc>
        <w:tc>
          <w:tcPr>
            <w:tcW w:w="7861" w:type="dxa"/>
          </w:tcPr>
          <w:p w:rsidR="00725430" w:rsidRPr="00FC265A" w:rsidRDefault="00725430" w:rsidP="000A7707">
            <w:pPr>
              <w:pStyle w:val="NormalWeb"/>
              <w:spacing w:before="0" w:beforeAutospacing="0" w:after="0" w:afterAutospacing="0"/>
              <w:ind w:left="-213" w:right="-131"/>
              <w:jc w:val="center"/>
              <w:rPr>
                <w:color w:val="000000"/>
              </w:rPr>
            </w:pPr>
          </w:p>
          <w:p w:rsidR="00725430" w:rsidRPr="00FC265A" w:rsidRDefault="00725430" w:rsidP="000A5E97">
            <w:pPr>
              <w:pStyle w:val="NormalWeb"/>
              <w:spacing w:before="0" w:beforeAutospacing="0" w:after="0" w:afterAutospacing="0"/>
              <w:ind w:left="-213" w:right="-131"/>
              <w:jc w:val="center"/>
              <w:rPr>
                <w:color w:val="000000" w:themeColor="text1"/>
              </w:rPr>
            </w:pPr>
            <w:r w:rsidRPr="00FC265A">
              <w:rPr>
                <w:color w:val="000000" w:themeColor="text1"/>
              </w:rPr>
              <w:t>Vânători-Neamț,  str. Ștefan cel Mare, nr. 174, cod poştal 617500</w:t>
            </w:r>
          </w:p>
          <w:p w:rsidR="00725430" w:rsidRPr="00FC265A" w:rsidRDefault="009B3AC8" w:rsidP="000A5E97">
            <w:pPr>
              <w:pStyle w:val="NormalWeb"/>
              <w:spacing w:before="0" w:beforeAutospacing="0" w:after="0" w:afterAutospacing="0"/>
              <w:jc w:val="center"/>
              <w:rPr>
                <w:color w:val="000000" w:themeColor="text1"/>
              </w:rPr>
            </w:pPr>
            <w:r w:rsidRPr="00FC265A">
              <w:rPr>
                <w:color w:val="000000" w:themeColor="text1"/>
              </w:rPr>
              <w:t xml:space="preserve">tel:  0233 251 001; fax: 0233 </w:t>
            </w:r>
            <w:r w:rsidR="00725430" w:rsidRPr="00FC265A">
              <w:rPr>
                <w:color w:val="000000" w:themeColor="text1"/>
              </w:rPr>
              <w:t>251 307</w:t>
            </w:r>
          </w:p>
          <w:p w:rsidR="00363814" w:rsidRPr="00FC265A" w:rsidRDefault="00EE7ECC" w:rsidP="000A5E97">
            <w:pPr>
              <w:pStyle w:val="NormalWeb"/>
              <w:spacing w:before="0" w:beforeAutospacing="0" w:after="0" w:afterAutospacing="0"/>
              <w:jc w:val="center"/>
              <w:rPr>
                <w:color w:val="000000" w:themeColor="text1"/>
              </w:rPr>
            </w:pPr>
            <w:hyperlink r:id="rId10" w:history="1">
              <w:r w:rsidR="00363814" w:rsidRPr="00FC265A">
                <w:rPr>
                  <w:rStyle w:val="Hyperlink"/>
                  <w:color w:val="000000" w:themeColor="text1"/>
                </w:rPr>
                <w:t>www.vinatorineamt.ro</w:t>
              </w:r>
            </w:hyperlink>
          </w:p>
          <w:p w:rsidR="009B3AC8" w:rsidRDefault="00EE7ECC" w:rsidP="000A5E97">
            <w:pPr>
              <w:pStyle w:val="NormalWeb"/>
              <w:spacing w:before="0" w:beforeAutospacing="0" w:after="0" w:afterAutospacing="0"/>
              <w:jc w:val="center"/>
              <w:rPr>
                <w:rStyle w:val="text"/>
                <w:bCs/>
                <w:color w:val="000000" w:themeColor="text1"/>
                <w:shd w:val="clear" w:color="auto" w:fill="ECE9E0"/>
              </w:rPr>
            </w:pPr>
            <w:hyperlink r:id="rId11" w:history="1">
              <w:r w:rsidR="00363814" w:rsidRPr="00FC265A">
                <w:rPr>
                  <w:rStyle w:val="text"/>
                  <w:bCs/>
                  <w:color w:val="000000" w:themeColor="text1"/>
                  <w:shd w:val="clear" w:color="auto" w:fill="ECE9E0"/>
                </w:rPr>
                <w:t>vanatorineamt@nt.e-adm.ro</w:t>
              </w:r>
            </w:hyperlink>
          </w:p>
          <w:p w:rsidR="00DD02E1" w:rsidRPr="00FC265A" w:rsidRDefault="0090372C" w:rsidP="00FA4C1E">
            <w:pPr>
              <w:pStyle w:val="NormalWeb"/>
              <w:spacing w:before="0" w:beforeAutospacing="0" w:after="0" w:afterAutospacing="0"/>
              <w:jc w:val="center"/>
              <w:rPr>
                <w:color w:val="000000" w:themeColor="text1"/>
              </w:rPr>
            </w:pPr>
            <w:r>
              <w:rPr>
                <w:color w:val="000000" w:themeColor="text1"/>
              </w:rPr>
              <w:t>Nr.</w:t>
            </w:r>
            <w:r w:rsidR="0068055A">
              <w:rPr>
                <w:color w:val="000000" w:themeColor="text1"/>
              </w:rPr>
              <w:t xml:space="preserve"> 608</w:t>
            </w:r>
            <w:r>
              <w:rPr>
                <w:color w:val="000000" w:themeColor="text1"/>
              </w:rPr>
              <w:t xml:space="preserve"> /</w:t>
            </w:r>
            <w:r w:rsidR="00FA4C1E">
              <w:rPr>
                <w:color w:val="000000" w:themeColor="text1"/>
              </w:rPr>
              <w:t>13</w:t>
            </w:r>
            <w:r>
              <w:rPr>
                <w:color w:val="000000" w:themeColor="text1"/>
              </w:rPr>
              <w:t>.0</w:t>
            </w:r>
            <w:r w:rsidR="00FA4C1E">
              <w:rPr>
                <w:color w:val="000000" w:themeColor="text1"/>
              </w:rPr>
              <w:t>2</w:t>
            </w:r>
            <w:r>
              <w:rPr>
                <w:color w:val="000000" w:themeColor="text1"/>
              </w:rPr>
              <w:t>.202</w:t>
            </w:r>
            <w:r w:rsidR="00FA4C1E">
              <w:rPr>
                <w:color w:val="000000" w:themeColor="text1"/>
              </w:rPr>
              <w:t>5</w:t>
            </w:r>
          </w:p>
        </w:tc>
      </w:tr>
    </w:tbl>
    <w:p w:rsidR="008D7BEA" w:rsidRDefault="008D7BEA" w:rsidP="00A1486E">
      <w:pPr>
        <w:jc w:val="center"/>
        <w:rPr>
          <w:b/>
          <w:sz w:val="32"/>
          <w:szCs w:val="32"/>
        </w:rPr>
      </w:pPr>
    </w:p>
    <w:p w:rsidR="008D7BEA" w:rsidRDefault="008D7BEA" w:rsidP="00A1486E">
      <w:pPr>
        <w:jc w:val="center"/>
        <w:rPr>
          <w:b/>
          <w:sz w:val="32"/>
          <w:szCs w:val="32"/>
        </w:rPr>
      </w:pPr>
    </w:p>
    <w:p w:rsidR="00DD2E9B" w:rsidRPr="009113AA" w:rsidRDefault="009113AA" w:rsidP="006324F4">
      <w:pPr>
        <w:jc w:val="center"/>
        <w:rPr>
          <w:b/>
          <w:bCs/>
        </w:rPr>
      </w:pPr>
      <w:r w:rsidRPr="009113AA">
        <w:rPr>
          <w:b/>
          <w:bCs/>
        </w:rPr>
        <w:t>ANUNȚ</w:t>
      </w:r>
    </w:p>
    <w:p w:rsidR="009113AA" w:rsidRDefault="009113AA" w:rsidP="006324F4">
      <w:pPr>
        <w:jc w:val="center"/>
        <w:rPr>
          <w:bCs/>
        </w:rPr>
      </w:pPr>
    </w:p>
    <w:p w:rsidR="009113AA" w:rsidRDefault="009113AA" w:rsidP="006324F4">
      <w:pPr>
        <w:jc w:val="center"/>
        <w:rPr>
          <w:bCs/>
        </w:rPr>
      </w:pPr>
    </w:p>
    <w:p w:rsidR="009113AA" w:rsidRDefault="009113AA" w:rsidP="006324F4">
      <w:pPr>
        <w:jc w:val="center"/>
        <w:rPr>
          <w:bCs/>
        </w:rPr>
      </w:pPr>
      <w:r>
        <w:rPr>
          <w:bCs/>
        </w:rPr>
        <w:t xml:space="preserve">Aducem la cunoștința publicului </w:t>
      </w:r>
    </w:p>
    <w:p w:rsidR="009113AA" w:rsidRPr="00F50FB8" w:rsidRDefault="009113AA" w:rsidP="006324F4">
      <w:pPr>
        <w:jc w:val="center"/>
        <w:rPr>
          <w:b/>
          <w:bCs/>
        </w:rPr>
      </w:pPr>
      <w:r w:rsidRPr="00F50FB8">
        <w:rPr>
          <w:b/>
          <w:bCs/>
        </w:rPr>
        <w:t>Proiecția bugetului local al Comunei Vânători-Neamț</w:t>
      </w:r>
    </w:p>
    <w:p w:rsidR="009113AA" w:rsidRPr="00F50FB8" w:rsidRDefault="009113AA" w:rsidP="006324F4">
      <w:pPr>
        <w:jc w:val="center"/>
        <w:rPr>
          <w:b/>
          <w:bCs/>
        </w:rPr>
      </w:pPr>
      <w:r w:rsidRPr="00F50FB8">
        <w:rPr>
          <w:b/>
          <w:bCs/>
        </w:rPr>
        <w:t xml:space="preserve"> pentru anul 202</w:t>
      </w:r>
      <w:r w:rsidR="0091732F">
        <w:rPr>
          <w:b/>
          <w:bCs/>
        </w:rPr>
        <w:t>5</w:t>
      </w:r>
      <w:r w:rsidR="00F50FB8">
        <w:rPr>
          <w:b/>
          <w:bCs/>
        </w:rPr>
        <w:t xml:space="preserve"> și estimările pentru anii 202</w:t>
      </w:r>
      <w:r w:rsidR="0091732F">
        <w:rPr>
          <w:b/>
          <w:bCs/>
        </w:rPr>
        <w:t>6</w:t>
      </w:r>
      <w:r w:rsidR="00F50FB8">
        <w:rPr>
          <w:b/>
          <w:bCs/>
        </w:rPr>
        <w:t>-202</w:t>
      </w:r>
      <w:r w:rsidR="0091732F">
        <w:rPr>
          <w:b/>
          <w:bCs/>
        </w:rPr>
        <w:t>8</w:t>
      </w:r>
    </w:p>
    <w:p w:rsidR="009113AA" w:rsidRDefault="009113AA" w:rsidP="006324F4">
      <w:pPr>
        <w:jc w:val="center"/>
        <w:rPr>
          <w:bCs/>
        </w:rPr>
      </w:pPr>
    </w:p>
    <w:p w:rsidR="009113AA" w:rsidRDefault="009113AA" w:rsidP="009113AA">
      <w:pPr>
        <w:jc w:val="both"/>
        <w:rPr>
          <w:bCs/>
        </w:rPr>
      </w:pPr>
    </w:p>
    <w:p w:rsidR="009113AA" w:rsidRDefault="009113AA" w:rsidP="009113AA">
      <w:pPr>
        <w:jc w:val="both"/>
        <w:rPr>
          <w:bCs/>
        </w:rPr>
      </w:pPr>
      <w:r>
        <w:rPr>
          <w:bCs/>
        </w:rPr>
        <w:tab/>
        <w:t>Pentru informații suplimentare, vă rugăm să contactați Compartimentul Secretariat, Relații cu Publicul, cei interesați pot trimite în scris propuneri, sugestii, opinii cu valoare de recomandare, respectiv modificări la proiectul de buget local 202</w:t>
      </w:r>
      <w:r w:rsidR="0091732F">
        <w:rPr>
          <w:bCs/>
        </w:rPr>
        <w:t>5</w:t>
      </w:r>
      <w:r>
        <w:rPr>
          <w:bCs/>
        </w:rPr>
        <w:t xml:space="preserve"> și estimările pentru anii 202</w:t>
      </w:r>
      <w:r w:rsidR="0091732F">
        <w:rPr>
          <w:bCs/>
        </w:rPr>
        <w:t>6</w:t>
      </w:r>
      <w:r>
        <w:rPr>
          <w:bCs/>
        </w:rPr>
        <w:t>-202</w:t>
      </w:r>
      <w:r w:rsidR="0091732F">
        <w:rPr>
          <w:bCs/>
        </w:rPr>
        <w:t>8</w:t>
      </w:r>
      <w:r>
        <w:rPr>
          <w:bCs/>
        </w:rPr>
        <w:t>, pe adresa Primăriei Vânători-Neamț, str. Ștefan cel Mare, nr 174, com. Vânători-Neamț, jud. Neamț, cod 617500.</w:t>
      </w:r>
    </w:p>
    <w:p w:rsidR="009113AA" w:rsidRDefault="009113AA" w:rsidP="009113AA">
      <w:pPr>
        <w:jc w:val="both"/>
        <w:rPr>
          <w:bCs/>
        </w:rPr>
      </w:pPr>
      <w:r>
        <w:rPr>
          <w:bCs/>
        </w:rPr>
        <w:tab/>
        <w:t xml:space="preserve">Prezentul proiect de buget </w:t>
      </w:r>
      <w:r w:rsidR="00FA4C1E">
        <w:rPr>
          <w:bCs/>
        </w:rPr>
        <w:t>a fost întocmit potrivit precizărilor din SCRISOAREA-CADRU privind contextul macroeconomic și metodologia de elaborare a proiectului de buget pe anul 2025 și a estimărilor pentru anii 2026-2028</w:t>
      </w:r>
      <w:r w:rsidR="00A938F7">
        <w:rPr>
          <w:bCs/>
        </w:rPr>
        <w:t xml:space="preserve"> nr.532664/16.01.25</w:t>
      </w:r>
      <w:r w:rsidR="00FA4C1E">
        <w:rPr>
          <w:bCs/>
        </w:rPr>
        <w:t>, pe formulare transmise de AJFP Neamț, cu limitele sumelor defalcate la care s-au adăugat sumele reprezentând cota de 20%</w:t>
      </w:r>
      <w:r w:rsidR="00A938F7">
        <w:rPr>
          <w:bCs/>
        </w:rPr>
        <w:t xml:space="preserve"> pentru achitarea arieratelor provenite din neplata cheltuielilor de funcționare și/sau de capital, în ordinea cronologică a vechimii arieratelor, pentru susținerea programelor de dezvoltare și pentru susținerea proiectelor de infrastructură c</w:t>
      </w:r>
      <w:r w:rsidR="004E38E3">
        <w:rPr>
          <w:bCs/>
        </w:rPr>
        <w:t>are necesită cofinanțare locală, având la bază cotele și sumele defalcate estimative transmise UAT.</w:t>
      </w:r>
    </w:p>
    <w:p w:rsidR="001B3EFC" w:rsidRDefault="001B3EFC" w:rsidP="001B3EFC">
      <w:pPr>
        <w:ind w:firstLine="720"/>
        <w:jc w:val="both"/>
        <w:rPr>
          <w:bCs/>
        </w:rPr>
      </w:pPr>
      <w:r>
        <w:rPr>
          <w:bCs/>
        </w:rPr>
        <w:t xml:space="preserve">Proiectul de buget poate fi consultat accesand linkul urmator: </w:t>
      </w:r>
      <w:hyperlink r:id="rId12" w:history="1">
        <w:r w:rsidRPr="00A239EB">
          <w:rPr>
            <w:rStyle w:val="Hyperlink"/>
            <w:bCs/>
          </w:rPr>
          <w:t>https://www.vinatorineamt.ro/category/monitorul-oficial-local/documente-si-informatii-financiare</w:t>
        </w:r>
      </w:hyperlink>
      <w:r>
        <w:rPr>
          <w:bCs/>
        </w:rPr>
        <w:t xml:space="preserve"> .</w:t>
      </w:r>
    </w:p>
    <w:p w:rsidR="009113AA" w:rsidRPr="00A938F7" w:rsidRDefault="009113AA" w:rsidP="009113AA">
      <w:pPr>
        <w:jc w:val="both"/>
      </w:pPr>
      <w:r>
        <w:tab/>
      </w:r>
      <w:r w:rsidRPr="00366A77">
        <w:t>Propunerile, sugestiile și opiniile cu valoare de recomandare pot fi remise Compartimentului Secretariat, Relații cu Publicul – biroul 1</w:t>
      </w:r>
      <w:r w:rsidR="00A938F7">
        <w:t>0</w:t>
      </w:r>
      <w:r w:rsidRPr="00366A77">
        <w:t xml:space="preserve">, de luni până vineri între orele 08-16 sau pe email </w:t>
      </w:r>
      <w:hyperlink r:id="rId13" w:history="1">
        <w:r w:rsidR="00366A77" w:rsidRPr="00366A77">
          <w:rPr>
            <w:rStyle w:val="Hyperlink"/>
          </w:rPr>
          <w:t>vanatorineamt@nt.e-adm.ro</w:t>
        </w:r>
      </w:hyperlink>
      <w:r w:rsidR="00366A77">
        <w:t>.</w:t>
      </w:r>
    </w:p>
    <w:p w:rsidR="009113AA" w:rsidRPr="00DD2E9B" w:rsidRDefault="009113AA" w:rsidP="009113AA">
      <w:pPr>
        <w:jc w:val="both"/>
        <w:rPr>
          <w:bCs/>
        </w:rPr>
      </w:pPr>
      <w:r>
        <w:rPr>
          <w:bCs/>
        </w:rPr>
        <w:tab/>
      </w:r>
    </w:p>
    <w:sectPr w:rsidR="009113AA" w:rsidRPr="00DD2E9B" w:rsidSect="00930110">
      <w:pgSz w:w="12240" w:h="15840"/>
      <w:pgMar w:top="567"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894" w:rsidRDefault="00303894" w:rsidP="001C7C1C">
      <w:r>
        <w:separator/>
      </w:r>
    </w:p>
  </w:endnote>
  <w:endnote w:type="continuationSeparator" w:id="1">
    <w:p w:rsidR="00303894" w:rsidRDefault="00303894" w:rsidP="001C7C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894" w:rsidRDefault="00303894" w:rsidP="001C7C1C">
      <w:r>
        <w:separator/>
      </w:r>
    </w:p>
  </w:footnote>
  <w:footnote w:type="continuationSeparator" w:id="1">
    <w:p w:rsidR="00303894" w:rsidRDefault="00303894" w:rsidP="001C7C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92908"/>
    <w:multiLevelType w:val="hybridMultilevel"/>
    <w:tmpl w:val="A6A6D57E"/>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B0B6079"/>
    <w:multiLevelType w:val="hybridMultilevel"/>
    <w:tmpl w:val="76C6FB9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6A323B3B"/>
    <w:multiLevelType w:val="hybridMultilevel"/>
    <w:tmpl w:val="E6A25348"/>
    <w:lvl w:ilvl="0" w:tplc="9E7802C6">
      <w:start w:val="1"/>
      <w:numFmt w:val="bullet"/>
      <w:lvlText w:val="-"/>
      <w:lvlJc w:val="left"/>
      <w:pPr>
        <w:ind w:left="1080" w:hanging="360"/>
      </w:pPr>
      <w:rPr>
        <w:rFonts w:ascii="Times New Roman" w:eastAsia="Times New Roman" w:hAnsi="Times New Roman" w:cs="Times New Roman" w:hint="default"/>
        <w:sz w:val="28"/>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A1053C"/>
    <w:rsid w:val="00015A6E"/>
    <w:rsid w:val="00027A47"/>
    <w:rsid w:val="000A5E97"/>
    <w:rsid w:val="000A7707"/>
    <w:rsid w:val="000E5034"/>
    <w:rsid w:val="00137110"/>
    <w:rsid w:val="00162AC2"/>
    <w:rsid w:val="00181903"/>
    <w:rsid w:val="001B3EFC"/>
    <w:rsid w:val="001C7C1C"/>
    <w:rsid w:val="00222D64"/>
    <w:rsid w:val="00245A8D"/>
    <w:rsid w:val="002A0D11"/>
    <w:rsid w:val="002C3790"/>
    <w:rsid w:val="002E5DFB"/>
    <w:rsid w:val="00301CB5"/>
    <w:rsid w:val="00303894"/>
    <w:rsid w:val="00304CE8"/>
    <w:rsid w:val="00322490"/>
    <w:rsid w:val="00344A8B"/>
    <w:rsid w:val="00363814"/>
    <w:rsid w:val="00366A77"/>
    <w:rsid w:val="00370F6D"/>
    <w:rsid w:val="00396477"/>
    <w:rsid w:val="003B2892"/>
    <w:rsid w:val="003C2639"/>
    <w:rsid w:val="003C6D22"/>
    <w:rsid w:val="003D5242"/>
    <w:rsid w:val="003E4D37"/>
    <w:rsid w:val="003E5766"/>
    <w:rsid w:val="0047180B"/>
    <w:rsid w:val="004779C4"/>
    <w:rsid w:val="004B15B7"/>
    <w:rsid w:val="004B3B40"/>
    <w:rsid w:val="004E38E3"/>
    <w:rsid w:val="005264B3"/>
    <w:rsid w:val="00531B5E"/>
    <w:rsid w:val="005515D3"/>
    <w:rsid w:val="00555BA5"/>
    <w:rsid w:val="0058570D"/>
    <w:rsid w:val="005E03D2"/>
    <w:rsid w:val="006324F4"/>
    <w:rsid w:val="0068055A"/>
    <w:rsid w:val="00696B3F"/>
    <w:rsid w:val="006A3FE8"/>
    <w:rsid w:val="006B0AD0"/>
    <w:rsid w:val="006F4810"/>
    <w:rsid w:val="00700EAB"/>
    <w:rsid w:val="0072286D"/>
    <w:rsid w:val="00725430"/>
    <w:rsid w:val="007A72DC"/>
    <w:rsid w:val="007B3430"/>
    <w:rsid w:val="007B5B92"/>
    <w:rsid w:val="007E32C7"/>
    <w:rsid w:val="008D515B"/>
    <w:rsid w:val="008D7BEA"/>
    <w:rsid w:val="008E10D9"/>
    <w:rsid w:val="0090372C"/>
    <w:rsid w:val="009113AA"/>
    <w:rsid w:val="0091732F"/>
    <w:rsid w:val="009218BF"/>
    <w:rsid w:val="00930110"/>
    <w:rsid w:val="00931944"/>
    <w:rsid w:val="0099739F"/>
    <w:rsid w:val="009A79E2"/>
    <w:rsid w:val="009B2E0C"/>
    <w:rsid w:val="009B3AC8"/>
    <w:rsid w:val="009B5793"/>
    <w:rsid w:val="00A1053C"/>
    <w:rsid w:val="00A1486E"/>
    <w:rsid w:val="00A33B69"/>
    <w:rsid w:val="00A36726"/>
    <w:rsid w:val="00A633AC"/>
    <w:rsid w:val="00A938F7"/>
    <w:rsid w:val="00AB07A7"/>
    <w:rsid w:val="00B40E6B"/>
    <w:rsid w:val="00B54000"/>
    <w:rsid w:val="00B63965"/>
    <w:rsid w:val="00BC58C1"/>
    <w:rsid w:val="00C00E1D"/>
    <w:rsid w:val="00C200A5"/>
    <w:rsid w:val="00C33B08"/>
    <w:rsid w:val="00C341FF"/>
    <w:rsid w:val="00C36904"/>
    <w:rsid w:val="00C6609A"/>
    <w:rsid w:val="00CF5773"/>
    <w:rsid w:val="00D02C36"/>
    <w:rsid w:val="00D66D4D"/>
    <w:rsid w:val="00D75D6F"/>
    <w:rsid w:val="00DB5B91"/>
    <w:rsid w:val="00DD02E1"/>
    <w:rsid w:val="00DD1865"/>
    <w:rsid w:val="00DD2E9B"/>
    <w:rsid w:val="00DF279B"/>
    <w:rsid w:val="00E03146"/>
    <w:rsid w:val="00E033C3"/>
    <w:rsid w:val="00E03A2E"/>
    <w:rsid w:val="00E04419"/>
    <w:rsid w:val="00E27B17"/>
    <w:rsid w:val="00E36438"/>
    <w:rsid w:val="00E539E4"/>
    <w:rsid w:val="00E625FA"/>
    <w:rsid w:val="00E86D72"/>
    <w:rsid w:val="00EA0E99"/>
    <w:rsid w:val="00EE7ECC"/>
    <w:rsid w:val="00EF7613"/>
    <w:rsid w:val="00F07602"/>
    <w:rsid w:val="00F1340D"/>
    <w:rsid w:val="00F50FB8"/>
    <w:rsid w:val="00F5406B"/>
    <w:rsid w:val="00F61494"/>
    <w:rsid w:val="00F74006"/>
    <w:rsid w:val="00FA4C1E"/>
    <w:rsid w:val="00FC265A"/>
    <w:rsid w:val="00FD28B1"/>
    <w:rsid w:val="00FE0F5F"/>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430"/>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25430"/>
    <w:pPr>
      <w:spacing w:before="100" w:beforeAutospacing="1" w:after="100" w:afterAutospacing="1"/>
    </w:pPr>
  </w:style>
  <w:style w:type="character" w:styleId="Hyperlink">
    <w:name w:val="Hyperlink"/>
    <w:basedOn w:val="DefaultParagraphFont"/>
    <w:uiPriority w:val="99"/>
    <w:unhideWhenUsed/>
    <w:rsid w:val="00725430"/>
    <w:rPr>
      <w:color w:val="0563C1" w:themeColor="hyperlink"/>
      <w:u w:val="single"/>
    </w:rPr>
  </w:style>
  <w:style w:type="character" w:customStyle="1" w:styleId="text">
    <w:name w:val="text"/>
    <w:basedOn w:val="DefaultParagraphFont"/>
    <w:rsid w:val="00725430"/>
  </w:style>
  <w:style w:type="paragraph" w:styleId="BalloonText">
    <w:name w:val="Balloon Text"/>
    <w:basedOn w:val="Normal"/>
    <w:link w:val="BalloonTextChar"/>
    <w:uiPriority w:val="99"/>
    <w:semiHidden/>
    <w:unhideWhenUsed/>
    <w:rsid w:val="00B639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965"/>
    <w:rPr>
      <w:rFonts w:ascii="Segoe UI" w:eastAsia="Times New Roman" w:hAnsi="Segoe UI" w:cs="Segoe UI"/>
      <w:sz w:val="18"/>
      <w:szCs w:val="18"/>
      <w:lang w:val="ro-RO" w:eastAsia="ro-RO"/>
    </w:rPr>
  </w:style>
  <w:style w:type="paragraph" w:styleId="Header">
    <w:name w:val="header"/>
    <w:basedOn w:val="Normal"/>
    <w:link w:val="HeaderChar"/>
    <w:uiPriority w:val="99"/>
    <w:unhideWhenUsed/>
    <w:rsid w:val="001C7C1C"/>
    <w:pPr>
      <w:tabs>
        <w:tab w:val="center" w:pos="4680"/>
        <w:tab w:val="right" w:pos="9360"/>
      </w:tabs>
    </w:pPr>
  </w:style>
  <w:style w:type="character" w:customStyle="1" w:styleId="HeaderChar">
    <w:name w:val="Header Char"/>
    <w:basedOn w:val="DefaultParagraphFont"/>
    <w:link w:val="Header"/>
    <w:uiPriority w:val="99"/>
    <w:rsid w:val="001C7C1C"/>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1C7C1C"/>
    <w:pPr>
      <w:tabs>
        <w:tab w:val="center" w:pos="4680"/>
        <w:tab w:val="right" w:pos="9360"/>
      </w:tabs>
    </w:pPr>
  </w:style>
  <w:style w:type="character" w:customStyle="1" w:styleId="FooterChar">
    <w:name w:val="Footer Char"/>
    <w:basedOn w:val="DefaultParagraphFont"/>
    <w:link w:val="Footer"/>
    <w:uiPriority w:val="99"/>
    <w:rsid w:val="001C7C1C"/>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9B5793"/>
    <w:pPr>
      <w:ind w:left="720"/>
      <w:contextualSpacing/>
    </w:pPr>
  </w:style>
  <w:style w:type="paragraph" w:styleId="NoSpacing">
    <w:name w:val="No Spacing"/>
    <w:uiPriority w:val="1"/>
    <w:qFormat/>
    <w:rsid w:val="00366A77"/>
    <w:pPr>
      <w:spacing w:after="0"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javascript:%20voi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inatorineamt.ro/category/monitorul-oficial-local/documente-si-informatii-financia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20voi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inatorineamt.r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28A67-9967-40B7-B6F9-85BCF94B4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311</Words>
  <Characters>1809</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XXX</Company>
  <LinksUpToDate>false</LinksUpToDate>
  <CharactersWithSpaces>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avadaneie</cp:lastModifiedBy>
  <cp:revision>7</cp:revision>
  <cp:lastPrinted>2022-12-13T11:42:00Z</cp:lastPrinted>
  <dcterms:created xsi:type="dcterms:W3CDTF">2025-02-13T08:15:00Z</dcterms:created>
  <dcterms:modified xsi:type="dcterms:W3CDTF">2025-02-13T08:39:00Z</dcterms:modified>
</cp:coreProperties>
</file>